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20552" w14:textId="77777777" w:rsidR="00CD5428" w:rsidRDefault="00CD5428" w:rsidP="00CD5428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14:paraId="3432D35C" w14:textId="77777777" w:rsidR="00AC00DF" w:rsidRDefault="00AC00DF" w:rsidP="00AC00D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</w:t>
      </w:r>
    </w:p>
    <w:p w14:paraId="1CE34F96" w14:textId="77777777" w:rsidR="00AC00DF" w:rsidRPr="00143B19" w:rsidRDefault="00AC00DF" w:rsidP="00AC00D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3B19">
        <w:rPr>
          <w:rFonts w:ascii="Arial" w:hAnsi="Arial" w:cs="Arial"/>
          <w:b/>
          <w:bCs/>
          <w:sz w:val="20"/>
          <w:szCs w:val="20"/>
        </w:rPr>
        <w:t>"Развитие культуры в Шабалинском районе Кировской области"</w:t>
      </w:r>
    </w:p>
    <w:p w14:paraId="5770E337" w14:textId="77777777" w:rsidR="00AC00DF" w:rsidRDefault="00AC00DF" w:rsidP="00AC00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4C1D27" w14:paraId="2A7CC687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97E3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B04F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культуры, спорта и молодежи администрации Шабалинского района</w:t>
            </w:r>
          </w:p>
        </w:tc>
      </w:tr>
      <w:tr w:rsidR="004C1D27" w14:paraId="3675D8E1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FE64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F189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ШМУ ДО "ДШИ", ШМКУК "РКМ", ШМКУ "МЦБС" и ШМБУК "РДК"</w:t>
            </w:r>
          </w:p>
        </w:tc>
      </w:tr>
      <w:tr w:rsidR="004C1D27" w14:paraId="4705E9D8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0DD9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1D11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4C1D27" w14:paraId="28C068B0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E70C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A08F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4C1D27" w14:paraId="6CF848FC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0080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2329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развития творчества населения;</w:t>
            </w:r>
          </w:p>
          <w:p w14:paraId="1E16D50E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культурного наследия через эффективное использование культурного потенциала Шабалинского района</w:t>
            </w:r>
          </w:p>
        </w:tc>
      </w:tr>
      <w:tr w:rsidR="004C1D27" w14:paraId="787175FD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CFA8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06EC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и поддержка деятельности Детской школы искусств, выявление и поддержка юных дарований;</w:t>
            </w:r>
          </w:p>
          <w:p w14:paraId="5F6949A0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и поддержка художественного творчества;</w:t>
            </w:r>
          </w:p>
          <w:p w14:paraId="653A5A50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модернизация материально-технической базы учреждений сферы культуры;</w:t>
            </w:r>
          </w:p>
          <w:p w14:paraId="0AA78B14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и поддержка деятельности районного краеведческого музея;</w:t>
            </w:r>
          </w:p>
          <w:p w14:paraId="588F33D7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библиотечного дела Шабалинского района;</w:t>
            </w:r>
          </w:p>
          <w:p w14:paraId="08C49414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внутреннего туризма</w:t>
            </w:r>
          </w:p>
        </w:tc>
      </w:tr>
      <w:tr w:rsidR="004C1D27" w14:paraId="41481AA2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869FD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6EB26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Темп роста численности участников театрально-концертных и киномероприятий, проводимых учреждениями культурно-досугового типа, от уровня 2019 года.</w:t>
            </w:r>
          </w:p>
          <w:p w14:paraId="7AC7DB48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Средняя численность участников клубных формирований в расчете на одну тысячу человек населения (ед.).</w:t>
            </w:r>
          </w:p>
          <w:p w14:paraId="60344820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посещений (посетителей) библиотек (на 1 жителя в год).</w:t>
            </w:r>
          </w:p>
          <w:p w14:paraId="50BFCDEA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Книговыдача (на 1 жителя в год).</w:t>
            </w:r>
          </w:p>
          <w:p w14:paraId="694B5F20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Посещаемость музейных учреждений (на 1000 человек).</w:t>
            </w:r>
          </w:p>
          <w:p w14:paraId="0B8D35A8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Перевод в электронный вид музейных фондов в % (приоритетный показатель на 2021 год).</w:t>
            </w:r>
          </w:p>
          <w:p w14:paraId="43501824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волонтерских акций, проведенных волонтерскими объединениями на базе учреждений культуры.</w:t>
            </w:r>
          </w:p>
          <w:p w14:paraId="72BAFA10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учащихся, обучающихся по программам дополнительного образования в школе искусств.</w:t>
            </w:r>
          </w:p>
          <w:p w14:paraId="0A18219D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лауреатов и дипломантов творческих конкурсов регионального уровня.</w:t>
            </w:r>
          </w:p>
          <w:p w14:paraId="5ACE49CB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реализованных проектов в сфере внутреннего туризма.</w:t>
            </w:r>
          </w:p>
          <w:p w14:paraId="36F1CEB5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посещений организаций культуры по отношению к </w:t>
            </w:r>
            <w:r>
              <w:rPr>
                <w:rFonts w:ascii="Calibri" w:hAnsi="Calibri" w:cs="Calibri"/>
              </w:rPr>
              <w:lastRenderedPageBreak/>
              <w:t>уровню 2017 года.</w:t>
            </w:r>
          </w:p>
          <w:p w14:paraId="7593C70C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Поступление в фонды библиотек муниципального образования (ед.)</w:t>
            </w:r>
          </w:p>
        </w:tc>
      </w:tr>
      <w:tr w:rsidR="004C1D27" w14:paraId="53251BA4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709BA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CF964" w14:textId="45D077AF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</w:t>
            </w:r>
            <w:r w:rsidR="00143B19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</w:t>
            </w:r>
          </w:p>
          <w:p w14:paraId="6AA83C7B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Реализация Программы не предусматривает разделения на этапы</w:t>
            </w:r>
          </w:p>
        </w:tc>
      </w:tr>
      <w:tr w:rsidR="004C1D27" w14:paraId="4303B593" w14:textId="77777777" w:rsidTr="00143B1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157B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E627" w14:textId="7109E579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ассигнований муниципальной программы на 2021 - 202</w:t>
            </w:r>
            <w:r w:rsidR="00143B19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гг. составит </w:t>
            </w:r>
            <w:r w:rsidR="00143B19">
              <w:rPr>
                <w:rFonts w:ascii="Calibri" w:hAnsi="Calibri" w:cs="Calibri"/>
              </w:rPr>
              <w:t>394837,41</w:t>
            </w:r>
            <w:r>
              <w:rPr>
                <w:rFonts w:ascii="Calibri" w:hAnsi="Calibri" w:cs="Calibri"/>
              </w:rPr>
              <w:t xml:space="preserve"> тыс. руб., в том числе по годам:</w:t>
            </w:r>
          </w:p>
          <w:p w14:paraId="68C9312B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2021 - 45590,75 тыс. руб.</w:t>
            </w:r>
          </w:p>
          <w:p w14:paraId="09703802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Районный бюджет - 23239,15 тыс. руб.</w:t>
            </w:r>
          </w:p>
          <w:p w14:paraId="31216218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- 22255,97 тыс. руб.</w:t>
            </w:r>
          </w:p>
          <w:p w14:paraId="68BD037D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 - 95,63 тыс. руб.</w:t>
            </w:r>
          </w:p>
          <w:p w14:paraId="363BCB45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- 55309,53 тыс. руб.</w:t>
            </w:r>
          </w:p>
          <w:p w14:paraId="2EF1EF62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Районный бюджет - 26985,34 тыс. руб.</w:t>
            </w:r>
          </w:p>
          <w:p w14:paraId="127949DD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- 26416,95 тыс. руб.</w:t>
            </w:r>
          </w:p>
          <w:p w14:paraId="52134CCB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 - 1907,24 тыс. руб.</w:t>
            </w:r>
          </w:p>
          <w:p w14:paraId="4975F9B6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- 50176,29 тыс. руб.</w:t>
            </w:r>
          </w:p>
          <w:p w14:paraId="4DF99F85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Районный бюджет - 22065,62 тыс. руб.</w:t>
            </w:r>
          </w:p>
          <w:p w14:paraId="7C699A70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- 27886,69 тыс. руб.</w:t>
            </w:r>
          </w:p>
          <w:p w14:paraId="7A56B4D1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 - 223,98 тыс. руб.</w:t>
            </w:r>
          </w:p>
          <w:p w14:paraId="6B63B91F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- 69063,44 тыс. руб.</w:t>
            </w:r>
          </w:p>
          <w:p w14:paraId="6BC1DC8F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Районный бюджет - 37534,65 тыс. руб.</w:t>
            </w:r>
          </w:p>
          <w:p w14:paraId="0737555C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 - 27498,33 тыс. руб.</w:t>
            </w:r>
          </w:p>
          <w:p w14:paraId="70D26430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 - 4030,46 тыс. руб.</w:t>
            </w:r>
          </w:p>
          <w:p w14:paraId="525A875D" w14:textId="67B40794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143B19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143B19">
              <w:rPr>
                <w:rFonts w:ascii="Calibri" w:hAnsi="Calibri" w:cs="Calibri"/>
              </w:rPr>
              <w:t>60336,00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7607D36C" w14:textId="6EE9E103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Районный бюджет </w:t>
            </w:r>
            <w:r w:rsidR="002214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221473">
              <w:rPr>
                <w:rFonts w:ascii="Calibri" w:hAnsi="Calibri" w:cs="Calibri"/>
              </w:rPr>
              <w:t>34513,30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2546D1DE" w14:textId="16EEB534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Областной бюджет </w:t>
            </w:r>
            <w:r w:rsidR="002214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221473">
              <w:rPr>
                <w:rFonts w:ascii="Calibri" w:hAnsi="Calibri" w:cs="Calibri"/>
              </w:rPr>
              <w:t>25764,20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28EE0066" w14:textId="3313BA46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Федеральный бюджет </w:t>
            </w:r>
            <w:r w:rsidR="002214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221473">
              <w:rPr>
                <w:rFonts w:ascii="Calibri" w:hAnsi="Calibri" w:cs="Calibri"/>
              </w:rPr>
              <w:t>58,50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4D921F39" w14:textId="1FDE20C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2026 год </w:t>
            </w:r>
            <w:r w:rsidR="00143B19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143B19">
              <w:rPr>
                <w:rFonts w:ascii="Calibri" w:hAnsi="Calibri" w:cs="Calibri"/>
              </w:rPr>
              <w:t>56937,30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79C4A332" w14:textId="3CCFD9FC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Районный бюджет </w:t>
            </w:r>
            <w:r w:rsidR="002214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221473">
              <w:rPr>
                <w:rFonts w:ascii="Calibri" w:hAnsi="Calibri" w:cs="Calibri"/>
              </w:rPr>
              <w:t>32111,40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07B5BF09" w14:textId="7D489B6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Областной бюджет </w:t>
            </w:r>
            <w:r w:rsidR="002214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221473">
              <w:rPr>
                <w:rFonts w:ascii="Calibri" w:hAnsi="Calibri" w:cs="Calibri"/>
              </w:rPr>
              <w:t>24764,60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567BBE4D" w14:textId="3EBFC286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Федеральный бюджет </w:t>
            </w:r>
            <w:r w:rsidR="002214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221473">
              <w:rPr>
                <w:rFonts w:ascii="Calibri" w:hAnsi="Calibri" w:cs="Calibri"/>
              </w:rPr>
              <w:t>61,30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64407B58" w14:textId="7FFD005E" w:rsidR="00143B19" w:rsidRDefault="00143B19" w:rsidP="00143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</w:t>
            </w:r>
            <w:r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 </w:t>
            </w:r>
            <w:r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57424,10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18C8C3FA" w14:textId="7AD34780" w:rsidR="00143B19" w:rsidRDefault="00143B19" w:rsidP="00143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Районный бюджет </w:t>
            </w:r>
            <w:r w:rsidR="002214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221473">
              <w:rPr>
                <w:rFonts w:ascii="Calibri" w:hAnsi="Calibri" w:cs="Calibri"/>
              </w:rPr>
              <w:t>31631,20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6912FB99" w14:textId="76457638" w:rsidR="00143B19" w:rsidRDefault="00143B19" w:rsidP="00143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Областной бюджет </w:t>
            </w:r>
            <w:r w:rsidR="00221473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221473">
              <w:rPr>
                <w:rFonts w:ascii="Calibri" w:hAnsi="Calibri" w:cs="Calibri"/>
              </w:rPr>
              <w:t>25792,90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14:paraId="626E7823" w14:textId="6D8AEF9E" w:rsidR="00143B19" w:rsidRDefault="00143B19" w:rsidP="00143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Федеральный бюджет - </w:t>
            </w:r>
            <w:r w:rsidR="00221473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 xml:space="preserve"> тыс. руб.</w:t>
            </w:r>
          </w:p>
        </w:tc>
      </w:tr>
      <w:tr w:rsidR="004C1D27" w14:paraId="27D919D1" w14:textId="77777777" w:rsidTr="00143B1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9BF7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00BA" w14:textId="48341B79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 202</w:t>
            </w:r>
            <w:r w:rsidR="00143B19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году:</w:t>
            </w:r>
          </w:p>
          <w:p w14:paraId="20DDBE65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качественном выражении:</w:t>
            </w:r>
          </w:p>
          <w:p w14:paraId="75DDEA2D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формирование единого культурного пространства на территории Шабалинского района, повышение качества услуг, предоставляемых населению учреждениями культуры, активизация деятельности учреждений культуры района, развитие внутреннего туризма,</w:t>
            </w:r>
          </w:p>
          <w:p w14:paraId="5D6DB71C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количественном выражении:</w:t>
            </w:r>
          </w:p>
          <w:p w14:paraId="55168343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темпы роста численности участников театрально-концертных и киномероприятий, проводимых учреждениями культурно-досугового типа, составят 108%;</w:t>
            </w:r>
          </w:p>
          <w:p w14:paraId="5BB6963A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средняя численность участников клубных формирований в расчете на одну тысячу человек населения составит не менее 105 человек;</w:t>
            </w:r>
          </w:p>
          <w:p w14:paraId="06AE16B3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посещений (посетителей) библиотек (на 1 жителя в год) составит 13 посещений на 1 жителя в год;</w:t>
            </w:r>
          </w:p>
          <w:p w14:paraId="5FA98C85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книговыдача в расчете на 1 жителя района в год составит 24 </w:t>
            </w:r>
            <w:r>
              <w:rPr>
                <w:rFonts w:ascii="Calibri" w:hAnsi="Calibri" w:cs="Calibri"/>
              </w:rPr>
              <w:lastRenderedPageBreak/>
              <w:t>экземпляра;</w:t>
            </w:r>
          </w:p>
          <w:p w14:paraId="0680ACB3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посещаемость музейных учреждений составит 450 посещений на 1 тыс. человек;</w:t>
            </w:r>
          </w:p>
          <w:p w14:paraId="116E1577" w14:textId="132E62A8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перевод в электронный вид музейных фондов в % (приоритетный показатель на 2021 год) к 202</w:t>
            </w:r>
            <w:r w:rsidR="00143B19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году составит 25%;</w:t>
            </w:r>
          </w:p>
          <w:p w14:paraId="473A1FD1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волонтерских акций, проведенных волонтерскими объединениями на базе учреждений культуры, - 25;</w:t>
            </w:r>
          </w:p>
          <w:p w14:paraId="1BE36780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количества учащихся, обучающихся по программам дополнительного образования в школе искусств, на уровне 2019 года - 107 человек;</w:t>
            </w:r>
          </w:p>
          <w:p w14:paraId="7E06536B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лауреатов и дипломантов в творческих конкурсах регионального уровня - не менее 8 учащихся в год;</w:t>
            </w:r>
          </w:p>
          <w:p w14:paraId="53BB195F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реализованных проектов в сфере внутреннего туризма - 1 в год;</w:t>
            </w:r>
          </w:p>
          <w:p w14:paraId="4BC921C2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посещений организаций культуры по отношению к уровню 2019 года составит 102%;</w:t>
            </w:r>
          </w:p>
          <w:p w14:paraId="7E20FDEB" w14:textId="055482F8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поступление в фонды библиотек муниципального образования к 202</w:t>
            </w:r>
            <w:r w:rsidR="00143B19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году не менее 178 (ед.) в год;</w:t>
            </w:r>
          </w:p>
          <w:p w14:paraId="52BA1688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 (ед.) не менее 1 в год;</w:t>
            </w:r>
          </w:p>
          <w:p w14:paraId="47FF4A7B" w14:textId="77777777" w:rsidR="004C1D27" w:rsidRDefault="004C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оснащенных образовательных учреждения в сфере культуры (детские школы искусств по видам искусств и училища) музыкальными инструментами, оборудованием и учебными материалами (ед.) - не менее 1 в год</w:t>
            </w:r>
          </w:p>
        </w:tc>
      </w:tr>
    </w:tbl>
    <w:p w14:paraId="3B9BE300" w14:textId="77777777" w:rsidR="00E83D1D" w:rsidRDefault="00E83D1D"/>
    <w:sectPr w:rsidR="00E83D1D" w:rsidSect="00E8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0DF"/>
    <w:rsid w:val="00013BC2"/>
    <w:rsid w:val="00053CFE"/>
    <w:rsid w:val="000B773C"/>
    <w:rsid w:val="00143B19"/>
    <w:rsid w:val="00143D34"/>
    <w:rsid w:val="00221473"/>
    <w:rsid w:val="00250CE4"/>
    <w:rsid w:val="002C338A"/>
    <w:rsid w:val="0034040B"/>
    <w:rsid w:val="003C6276"/>
    <w:rsid w:val="004C1D27"/>
    <w:rsid w:val="00585C7F"/>
    <w:rsid w:val="005A534C"/>
    <w:rsid w:val="00662AD5"/>
    <w:rsid w:val="007F5706"/>
    <w:rsid w:val="009D3CBD"/>
    <w:rsid w:val="00AC00DF"/>
    <w:rsid w:val="00CD5428"/>
    <w:rsid w:val="00E83D1D"/>
    <w:rsid w:val="00EA15FF"/>
    <w:rsid w:val="00EE4AA4"/>
    <w:rsid w:val="00F118DB"/>
    <w:rsid w:val="00F40A83"/>
    <w:rsid w:val="00F9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272ED"/>
  <w15:docId w15:val="{8BBC775C-B1AE-41D0-A16C-8BB5882F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dcterms:created xsi:type="dcterms:W3CDTF">2022-10-19T08:13:00Z</dcterms:created>
  <dcterms:modified xsi:type="dcterms:W3CDTF">2024-11-15T11:38:00Z</dcterms:modified>
</cp:coreProperties>
</file>