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3F" w:rsidRDefault="0067233F" w:rsidP="0067233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C76AB6" w:rsidRPr="008622AF" w:rsidRDefault="00C76AB6" w:rsidP="00C76AB6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622AF">
        <w:rPr>
          <w:rFonts w:ascii="Arial" w:hAnsi="Arial" w:cs="Arial"/>
          <w:b/>
          <w:sz w:val="20"/>
          <w:szCs w:val="20"/>
        </w:rPr>
        <w:t>Паспорт муниципальной программы "Организация работы</w:t>
      </w:r>
    </w:p>
    <w:p w:rsidR="00C76AB6" w:rsidRPr="008622AF" w:rsidRDefault="00C76AB6" w:rsidP="00C76AB6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622AF">
        <w:rPr>
          <w:rFonts w:ascii="Arial" w:hAnsi="Arial" w:cs="Arial"/>
          <w:b/>
          <w:sz w:val="20"/>
          <w:szCs w:val="20"/>
        </w:rPr>
        <w:t>с молодежью в Шабалинском районе Кировской области"</w:t>
      </w:r>
    </w:p>
    <w:p w:rsidR="00C76AB6" w:rsidRDefault="00C76AB6" w:rsidP="00C76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6123"/>
      </w:tblGrid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культуры, спорта и молодежи Шабалинского района Кировской области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Администрация Шабалинского района, главы поселений, РУО, женсовет, </w:t>
            </w:r>
            <w:proofErr w:type="spellStart"/>
            <w:r>
              <w:rPr>
                <w:rFonts w:ascii="Calibri" w:hAnsi="Calibri" w:cs="Calibri"/>
              </w:rPr>
              <w:t>КДНиЗП</w:t>
            </w:r>
            <w:proofErr w:type="spellEnd"/>
            <w:r>
              <w:rPr>
                <w:rFonts w:ascii="Calibri" w:hAnsi="Calibri" w:cs="Calibri"/>
              </w:rPr>
              <w:t xml:space="preserve"> администрации Шабалинского района, ЦРБ, ШМУ ДО "ДДТ", ЦЗН, ШМБУК "Районный Дом культуры", ШМКУ "Межпоселенческая централизованная библиотечная система", ШМКУК "Районный краеведческий музей", ШМБУ ДО "</w:t>
            </w:r>
            <w:proofErr w:type="spellStart"/>
            <w:r>
              <w:rPr>
                <w:rFonts w:ascii="Calibri" w:hAnsi="Calibri" w:cs="Calibri"/>
              </w:rPr>
              <w:t>Спортшкола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пгт</w:t>
            </w:r>
            <w:proofErr w:type="spellEnd"/>
            <w:r>
              <w:rPr>
                <w:rFonts w:ascii="Calibri" w:hAnsi="Calibri" w:cs="Calibri"/>
              </w:rPr>
              <w:t xml:space="preserve"> Ленинское", ШМУ </w:t>
            </w:r>
            <w:proofErr w:type="gramStart"/>
            <w:r>
              <w:rPr>
                <w:rFonts w:ascii="Calibri" w:hAnsi="Calibri" w:cs="Calibri"/>
              </w:rPr>
              <w:t>ДО</w:t>
            </w:r>
            <w:proofErr w:type="gramEnd"/>
            <w:r>
              <w:rPr>
                <w:rFonts w:ascii="Calibri" w:hAnsi="Calibri" w:cs="Calibri"/>
              </w:rPr>
              <w:t xml:space="preserve"> "</w:t>
            </w:r>
            <w:proofErr w:type="gramStart"/>
            <w:r>
              <w:rPr>
                <w:rFonts w:ascii="Calibri" w:hAnsi="Calibri" w:cs="Calibri"/>
              </w:rPr>
              <w:t>Детская</w:t>
            </w:r>
            <w:proofErr w:type="gramEnd"/>
            <w:r>
              <w:rPr>
                <w:rFonts w:ascii="Calibri" w:hAnsi="Calibri" w:cs="Calibri"/>
              </w:rPr>
              <w:t xml:space="preserve"> школа искусств", ОГИБДД МО МВД России "</w:t>
            </w:r>
            <w:proofErr w:type="spellStart"/>
            <w:r>
              <w:rPr>
                <w:rFonts w:ascii="Calibri" w:hAnsi="Calibri" w:cs="Calibri"/>
              </w:rPr>
              <w:t>Котельничский</w:t>
            </w:r>
            <w:proofErr w:type="spellEnd"/>
            <w:r>
              <w:rPr>
                <w:rFonts w:ascii="Calibri" w:hAnsi="Calibri" w:cs="Calibri"/>
              </w:rPr>
              <w:t>"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Создание условий для повышения степени интеграции молодых граждан Шабалинского района в социально-экономические, общественно-политические и </w:t>
            </w:r>
            <w:proofErr w:type="spellStart"/>
            <w:r>
              <w:rPr>
                <w:rFonts w:ascii="Calibri" w:hAnsi="Calibri" w:cs="Calibri"/>
              </w:rPr>
              <w:t>социокультурные</w:t>
            </w:r>
            <w:proofErr w:type="spellEnd"/>
            <w:r>
              <w:rPr>
                <w:rFonts w:ascii="Calibri" w:hAnsi="Calibri" w:cs="Calibri"/>
              </w:rPr>
              <w:t xml:space="preserve"> отношения с целью увеличения их вклада в социально-экономическое развитие района;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создание благоприятных условий для всестороннего развития, успешной социализации и эффективной самореализации молодежи;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поддержка решения жилищной проблемы молодых семей, признанных в установленном </w:t>
            </w:r>
            <w:proofErr w:type="gramStart"/>
            <w:r>
              <w:rPr>
                <w:rFonts w:ascii="Calibri" w:hAnsi="Calibri" w:cs="Calibri"/>
              </w:rPr>
              <w:t>порядке</w:t>
            </w:r>
            <w:proofErr w:type="gramEnd"/>
            <w:r>
              <w:rPr>
                <w:rFonts w:ascii="Calibri" w:hAnsi="Calibri" w:cs="Calibri"/>
              </w:rPr>
              <w:t xml:space="preserve"> нуждающимися в улучшении жилищных условий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Формирование и поддержка социальной активности молодежи.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Укрепление системы гражданского и патриотического воспитания молодежи.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Формирование здорового образа жизни молодежи.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творческого потенциала молодежи.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трудового воспитания и занятости молодежи.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молодым семьям социальных выплат на приобретение жилья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принимающих участие в добровольческой деятельности, от общего числа молодежи;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количество молодых людей, находящихся в социально опасном положении, вовлеченных в </w:t>
            </w:r>
            <w:proofErr w:type="spellStart"/>
            <w:r>
              <w:rPr>
                <w:rFonts w:ascii="Calibri" w:hAnsi="Calibri" w:cs="Calibri"/>
              </w:rPr>
              <w:t>досуговую</w:t>
            </w:r>
            <w:proofErr w:type="spellEnd"/>
            <w:r>
              <w:rPr>
                <w:rFonts w:ascii="Calibri" w:hAnsi="Calibri" w:cs="Calibri"/>
              </w:rPr>
              <w:t xml:space="preserve"> деятельность;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вовлеченных в мероприятия гражданско-патриотической направленности, от общего числа молодежи;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вовлеченных в мероприятия творческой направленности, от общего числа молодежи;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доля молодых людей, вовлеченных в мероприятия, направленные на формирование здорового образа жизни, от общего числа молодежи;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</w:t>
            </w:r>
          </w:p>
        </w:tc>
      </w:tr>
      <w:tr w:rsidR="0044697C"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8612EE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Программы не предусматривает разделения на этапы</w:t>
            </w:r>
          </w:p>
        </w:tc>
      </w:tr>
      <w:tr w:rsidR="0044697C" w:rsidTr="008622A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Общий объем ассигнований муниципальной программы в 2021 - 2026 гг. составит </w:t>
            </w:r>
            <w:r w:rsidR="008612EE">
              <w:rPr>
                <w:rFonts w:ascii="Calibri" w:hAnsi="Calibri" w:cs="Calibri"/>
              </w:rPr>
              <w:t>8410,15</w:t>
            </w:r>
            <w:r>
              <w:rPr>
                <w:rFonts w:ascii="Calibri" w:hAnsi="Calibri" w:cs="Calibri"/>
              </w:rPr>
              <w:t xml:space="preserve"> тыс. руб., в том числе по годам: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- 877,81 тыс. руб.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- 1214,46 тыс. руб.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- 2563,78 тыс. руб.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8612EE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1</w:t>
            </w:r>
            <w:r w:rsidR="008612EE">
              <w:rPr>
                <w:rFonts w:ascii="Calibri" w:hAnsi="Calibri" w:cs="Calibri"/>
              </w:rPr>
              <w:t>111,67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8612EE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8612EE">
              <w:rPr>
                <w:rFonts w:ascii="Calibri" w:hAnsi="Calibri" w:cs="Calibri"/>
              </w:rPr>
              <w:t>1060,81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8612EE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8612EE">
              <w:rPr>
                <w:rFonts w:ascii="Calibri" w:hAnsi="Calibri" w:cs="Calibri"/>
              </w:rPr>
              <w:t>790,81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8612EE" w:rsidRDefault="0086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2027 год – 790,81 тыс. руб. </w:t>
            </w:r>
          </w:p>
        </w:tc>
      </w:tr>
      <w:tr w:rsidR="0044697C" w:rsidTr="008622A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202</w:t>
            </w:r>
            <w:r w:rsidR="008612EE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году: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принимающих участие в добровольческой деятельности, от общего числа молодежи - 27%;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доля молодых людей, находящихся в социально опасном положении, вовлеченных в </w:t>
            </w:r>
            <w:proofErr w:type="spellStart"/>
            <w:r>
              <w:rPr>
                <w:rFonts w:ascii="Calibri" w:hAnsi="Calibri" w:cs="Calibri"/>
              </w:rPr>
              <w:t>досуговую</w:t>
            </w:r>
            <w:proofErr w:type="spellEnd"/>
            <w:r>
              <w:rPr>
                <w:rFonts w:ascii="Calibri" w:hAnsi="Calibri" w:cs="Calibri"/>
              </w:rPr>
              <w:t xml:space="preserve"> деятельность, - 100%;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вовлеченных в мероприятия гражданско-патриотической направленности, от общего числа молодежи - 51%;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вовлеченных в мероприятия творческой направленности, от общего числа молодежи - 70%;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доля молодых людей, вовлеченных в мероприятия, направленные на формирование здорового образа жизни, от общего числа молодежи - 89%;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местного бюджета, - 11 семей;</w:t>
            </w:r>
          </w:p>
          <w:p w:rsidR="0044697C" w:rsidRDefault="00446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количество созданных молодежных пространств - 1</w:t>
            </w:r>
          </w:p>
        </w:tc>
      </w:tr>
    </w:tbl>
    <w:p w:rsidR="009F12D0" w:rsidRDefault="009F12D0" w:rsidP="00BF3F11"/>
    <w:sectPr w:rsidR="009F12D0" w:rsidSect="009F1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AB6"/>
    <w:rsid w:val="003A278F"/>
    <w:rsid w:val="0044697C"/>
    <w:rsid w:val="004B2DEA"/>
    <w:rsid w:val="004B5FD4"/>
    <w:rsid w:val="005D0B25"/>
    <w:rsid w:val="0067233F"/>
    <w:rsid w:val="008159ED"/>
    <w:rsid w:val="008612EE"/>
    <w:rsid w:val="008622AF"/>
    <w:rsid w:val="009F12D0"/>
    <w:rsid w:val="00A76B58"/>
    <w:rsid w:val="00BF3F11"/>
    <w:rsid w:val="00C76AB6"/>
    <w:rsid w:val="00D54DFC"/>
    <w:rsid w:val="00DA7279"/>
    <w:rsid w:val="00DB1E10"/>
    <w:rsid w:val="00E81107"/>
    <w:rsid w:val="00E9178B"/>
    <w:rsid w:val="00F41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2024-11-15T12:08:00Z</cp:lastPrinted>
  <dcterms:created xsi:type="dcterms:W3CDTF">2022-10-19T08:14:00Z</dcterms:created>
  <dcterms:modified xsi:type="dcterms:W3CDTF">2024-11-15T12:08:00Z</dcterms:modified>
</cp:coreProperties>
</file>